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>Đorđije</w:t>
      </w:r>
      <w:proofErr w:type="spellEnd"/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>Barjaktarović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A0438F" w:rsidRPr="00A0438F">
        <w:rPr>
          <w:rFonts w:ascii="Arial" w:hAnsi="Arial" w:cs="Arial"/>
          <w:b/>
        </w:rPr>
        <w:t xml:space="preserve"> </w:t>
      </w:r>
      <w:r w:rsidR="00A0438F" w:rsidRPr="00A0438F">
        <w:rPr>
          <w:rFonts w:ascii="Arial" w:hAnsi="Arial" w:cs="Arial"/>
          <w:sz w:val="25"/>
          <w:szCs w:val="25"/>
        </w:rPr>
        <w:t>Analiza uticaja primjene marketinga na tržišnu cijenu dionica američkih tehnoloških kompanija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>Božo</w:t>
      </w:r>
      <w:proofErr w:type="spellEnd"/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>Mihailović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958B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>15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0438F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2023-11-08T20:01:00Z</dcterms:created>
  <dcterms:modified xsi:type="dcterms:W3CDTF">2023-11-08T20:01:00Z</dcterms:modified>
</cp:coreProperties>
</file>